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BCA" w:rsidRDefault="00475BCA" w:rsidP="00475BCA">
      <w:pPr>
        <w:pStyle w:val="style21"/>
        <w:rPr>
          <w:rFonts w:ascii="Verdana" w:hAnsi="Verdana"/>
          <w:b w:val="0"/>
          <w:bCs w:val="0"/>
          <w:color w:val="auto"/>
        </w:rPr>
      </w:pPr>
      <w:r>
        <w:rPr>
          <w:rFonts w:ascii="Verdana" w:hAnsi="Verdana"/>
          <w:color w:val="auto"/>
        </w:rPr>
        <w:t xml:space="preserve">Grouping Strategies </w:t>
      </w:r>
    </w:p>
    <w:p w:rsidR="00475BCA" w:rsidRDefault="00475BCA" w:rsidP="00475BCA">
      <w:pPr>
        <w:pStyle w:val="NormalWeb"/>
        <w:rPr>
          <w:rFonts w:ascii="Verdana" w:hAnsi="Verdana"/>
          <w:sz w:val="20"/>
          <w:szCs w:val="20"/>
        </w:rPr>
      </w:pPr>
      <w:r>
        <w:rPr>
          <w:rStyle w:val="style251"/>
          <w:rFonts w:ascii="Verdana" w:hAnsi="Verdana"/>
          <w:b w:val="0"/>
          <w:bCs w:val="0"/>
          <w:sz w:val="20"/>
        </w:rPr>
        <w:t>G</w:t>
      </w:r>
      <w:r>
        <w:rPr>
          <w:rFonts w:ascii="Verdana" w:hAnsi="Verdana"/>
          <w:sz w:val="20"/>
          <w:szCs w:val="20"/>
        </w:rPr>
        <w:t>rouping decisions involve the size of the groups, who is in the group, the roles assigned to different group members, and the tasks assigned to the groups themselves.</w:t>
      </w:r>
    </w:p>
    <w:p w:rsidR="00475BCA" w:rsidRDefault="00475BCA" w:rsidP="00475BCA">
      <w:pPr>
        <w:pStyle w:val="NormalWeb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Different project activities lend themselves to different grouping arrangements. </w:t>
      </w:r>
      <w:proofErr w:type="gramStart"/>
      <w:r>
        <w:rPr>
          <w:rFonts w:ascii="Verdana" w:hAnsi="Verdana"/>
          <w:sz w:val="20"/>
          <w:szCs w:val="20"/>
        </w:rPr>
        <w:t>Some activities may best be accomplished by students working by themselves</w:t>
      </w:r>
      <w:proofErr w:type="gramEnd"/>
      <w:r>
        <w:rPr>
          <w:rFonts w:ascii="Verdana" w:hAnsi="Verdana"/>
          <w:sz w:val="20"/>
          <w:szCs w:val="20"/>
        </w:rPr>
        <w:t>. Other activities may lend themselves to students participating in pairs, in small groups, or as a whole class. Grouping decisions should reflect the nature of the activity and the learning goals envisioned. For example:</w:t>
      </w:r>
    </w:p>
    <w:p w:rsidR="00475BCA" w:rsidRDefault="00475BCA" w:rsidP="00475BCA">
      <w:pPr>
        <w:pStyle w:val="style25style26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Group Size Considerations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68"/>
        <w:gridCol w:w="4788"/>
      </w:tblGrid>
      <w:tr w:rsidR="00475BCA">
        <w:tc>
          <w:tcPr>
            <w:tcW w:w="8856" w:type="dxa"/>
            <w:gridSpan w:val="2"/>
          </w:tcPr>
          <w:p w:rsidR="00475BCA" w:rsidRDefault="00475BCA">
            <w:pPr>
              <w:pStyle w:val="NormalWeb"/>
              <w:rPr>
                <w:rStyle w:val="Strong"/>
                <w:rFonts w:ascii="Verdana" w:hAnsi="Verdana"/>
                <w:sz w:val="20"/>
                <w:szCs w:val="20"/>
              </w:rPr>
            </w:pPr>
            <w:r>
              <w:rPr>
                <w:rStyle w:val="Strong"/>
                <w:rFonts w:ascii="Verdana" w:hAnsi="Verdana"/>
                <w:sz w:val="20"/>
                <w:szCs w:val="20"/>
              </w:rPr>
              <w:t>SIZE OF GROUP</w:t>
            </w:r>
            <w:r>
              <w:rPr>
                <w:rStyle w:val="Strong"/>
                <w:rFonts w:ascii="Verdana" w:hAnsi="Verdana"/>
                <w:sz w:val="20"/>
                <w:szCs w:val="20"/>
              </w:rPr>
              <w:tab/>
            </w:r>
            <w:r>
              <w:rPr>
                <w:rStyle w:val="Strong"/>
                <w:rFonts w:ascii="Verdana" w:hAnsi="Verdana"/>
                <w:sz w:val="20"/>
                <w:szCs w:val="20"/>
              </w:rPr>
              <w:tab/>
              <w:t xml:space="preserve">                       BEST USES</w:t>
            </w:r>
          </w:p>
        </w:tc>
      </w:tr>
      <w:tr w:rsidR="00475BCA">
        <w:tc>
          <w:tcPr>
            <w:tcW w:w="4068" w:type="dxa"/>
          </w:tcPr>
          <w:p w:rsidR="00475BCA" w:rsidRDefault="00475BCA">
            <w:pPr>
              <w:pStyle w:val="NormalWeb"/>
              <w:rPr>
                <w:rStyle w:val="Strong"/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Individuals (students working alone)</w:t>
            </w:r>
          </w:p>
        </w:tc>
        <w:tc>
          <w:tcPr>
            <w:tcW w:w="4788" w:type="dxa"/>
          </w:tcPr>
          <w:p w:rsidR="00475BCA" w:rsidRDefault="00475BCA">
            <w:pPr>
              <w:pStyle w:val="NormalWeb"/>
              <w:rPr>
                <w:rStyle w:val="Strong"/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Learning (and teaching) fundamental skills. Researching in the library or on the Web.</w:t>
            </w:r>
            <w:r>
              <w:rPr>
                <w:rFonts w:ascii="Verdana" w:hAnsi="Verdana"/>
                <w:sz w:val="20"/>
                <w:szCs w:val="20"/>
              </w:rPr>
              <w:br/>
            </w:r>
          </w:p>
        </w:tc>
      </w:tr>
      <w:tr w:rsidR="00475BCA">
        <w:tc>
          <w:tcPr>
            <w:tcW w:w="4068" w:type="dxa"/>
          </w:tcPr>
          <w:p w:rsidR="00475BCA" w:rsidRDefault="00475BCA">
            <w:pPr>
              <w:pStyle w:val="NormalWeb"/>
              <w:rPr>
                <w:rStyle w:val="Strong"/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Pairs</w:t>
            </w:r>
          </w:p>
        </w:tc>
        <w:tc>
          <w:tcPr>
            <w:tcW w:w="4788" w:type="dxa"/>
          </w:tcPr>
          <w:p w:rsidR="00475BCA" w:rsidRDefault="00475BCA">
            <w:pPr>
              <w:pStyle w:val="NormalWeb"/>
              <w:rPr>
                <w:rStyle w:val="Strong"/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Providing one-on-one feedback, editing, peer assessment</w:t>
            </w:r>
            <w:r>
              <w:rPr>
                <w:rFonts w:ascii="Verdana" w:hAnsi="Verdana"/>
                <w:sz w:val="20"/>
                <w:szCs w:val="20"/>
              </w:rPr>
              <w:br/>
              <w:t>Providing one-to-one support or training</w:t>
            </w:r>
          </w:p>
        </w:tc>
      </w:tr>
      <w:tr w:rsidR="00475BCA">
        <w:tc>
          <w:tcPr>
            <w:tcW w:w="4068" w:type="dxa"/>
          </w:tcPr>
          <w:p w:rsidR="00475BCA" w:rsidRDefault="00475BCA">
            <w:pPr>
              <w:pStyle w:val="NormalWeb"/>
              <w:rPr>
                <w:rStyle w:val="Strong"/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Small Groups</w:t>
            </w:r>
          </w:p>
        </w:tc>
        <w:tc>
          <w:tcPr>
            <w:tcW w:w="4788" w:type="dxa"/>
          </w:tcPr>
          <w:p w:rsidR="00475BCA" w:rsidRDefault="00475BCA">
            <w:pPr>
              <w:pStyle w:val="NormalWeb"/>
              <w:rPr>
                <w:rStyle w:val="Strong"/>
                <w:rFonts w:ascii="Verdana" w:hAnsi="Verdana"/>
                <w:b w:val="0"/>
                <w:sz w:val="20"/>
                <w:szCs w:val="20"/>
              </w:rPr>
            </w:pPr>
            <w:r>
              <w:rPr>
                <w:rStyle w:val="Strong"/>
                <w:rFonts w:ascii="Verdana" w:hAnsi="Verdana"/>
                <w:b w:val="0"/>
                <w:sz w:val="20"/>
                <w:szCs w:val="20"/>
              </w:rPr>
              <w:t>Working on tasks that have multiple dimensions or steps. Sharing perspectives or reaching consensus.</w:t>
            </w:r>
          </w:p>
        </w:tc>
      </w:tr>
      <w:tr w:rsidR="00475BCA">
        <w:tc>
          <w:tcPr>
            <w:tcW w:w="4068" w:type="dxa"/>
          </w:tcPr>
          <w:p w:rsidR="00475BCA" w:rsidRDefault="00475BCA">
            <w:pPr>
              <w:pStyle w:val="NormalWeb"/>
              <w:rPr>
                <w:rStyle w:val="Strong"/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Mid-Size Groups</w:t>
            </w:r>
          </w:p>
        </w:tc>
        <w:tc>
          <w:tcPr>
            <w:tcW w:w="4788" w:type="dxa"/>
          </w:tcPr>
          <w:p w:rsidR="00475BCA" w:rsidRDefault="00475BCA">
            <w:pPr>
              <w:pStyle w:val="NormalWeb"/>
              <w:rPr>
                <w:rStyle w:val="Strong"/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Holding discussions, debates, role play activities</w:t>
            </w:r>
          </w:p>
        </w:tc>
      </w:tr>
      <w:tr w:rsidR="00475BCA">
        <w:tc>
          <w:tcPr>
            <w:tcW w:w="4068" w:type="dxa"/>
          </w:tcPr>
          <w:p w:rsidR="00475BCA" w:rsidRDefault="00475BCA">
            <w:pPr>
              <w:pStyle w:val="NormalWeb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Whole Class</w:t>
            </w:r>
          </w:p>
        </w:tc>
        <w:tc>
          <w:tcPr>
            <w:tcW w:w="4788" w:type="dxa"/>
          </w:tcPr>
          <w:p w:rsidR="00475BCA" w:rsidRDefault="00475BCA">
            <w:pPr>
              <w:pStyle w:val="NormalWeb"/>
              <w:rPr>
                <w:rStyle w:val="Strong"/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Presenting orientations, debriefings, progress checks</w:t>
            </w:r>
          </w:p>
        </w:tc>
      </w:tr>
    </w:tbl>
    <w:p w:rsidR="00475BCA" w:rsidRDefault="00475BCA" w:rsidP="00475BCA">
      <w:pPr>
        <w:pStyle w:val="NormalWeb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The location of project activities also influences the size of groups. In many projects, each major activity might have a different location. For example:</w:t>
      </w:r>
    </w:p>
    <w:p w:rsidR="00475BCA" w:rsidRDefault="00475BCA" w:rsidP="00475BCA">
      <w:pPr>
        <w:pStyle w:val="style25style26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Potential Project Sites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68"/>
        <w:gridCol w:w="4788"/>
      </w:tblGrid>
      <w:tr w:rsidR="00475BCA">
        <w:tc>
          <w:tcPr>
            <w:tcW w:w="8856" w:type="dxa"/>
            <w:gridSpan w:val="2"/>
          </w:tcPr>
          <w:p w:rsidR="00475BCA" w:rsidRDefault="00475BCA">
            <w:pPr>
              <w:pStyle w:val="style25style26"/>
              <w:rPr>
                <w:rFonts w:ascii="Verdana" w:hAnsi="Verdana"/>
                <w:b/>
              </w:rPr>
            </w:pPr>
            <w:r>
              <w:rPr>
                <w:rStyle w:val="Strong"/>
                <w:rFonts w:ascii="Verdana" w:hAnsi="Verdana"/>
                <w:sz w:val="20"/>
                <w:szCs w:val="20"/>
              </w:rPr>
              <w:t>LOCATION                                               USEFUL FOR</w:t>
            </w:r>
          </w:p>
        </w:tc>
      </w:tr>
      <w:tr w:rsidR="00475BCA">
        <w:tc>
          <w:tcPr>
            <w:tcW w:w="4068" w:type="dxa"/>
          </w:tcPr>
          <w:p w:rsidR="00475BCA" w:rsidRDefault="00475BCA">
            <w:pPr>
              <w:pStyle w:val="style25style26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20"/>
                <w:szCs w:val="20"/>
              </w:rPr>
              <w:t>In-class</w:t>
            </w:r>
          </w:p>
        </w:tc>
        <w:tc>
          <w:tcPr>
            <w:tcW w:w="4788" w:type="dxa"/>
          </w:tcPr>
          <w:p w:rsidR="00475BCA" w:rsidRDefault="00475BCA">
            <w:pPr>
              <w:pStyle w:val="style25style26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20"/>
                <w:szCs w:val="20"/>
              </w:rPr>
              <w:t>Orientation, coordination, group work, etc.</w:t>
            </w:r>
          </w:p>
        </w:tc>
      </w:tr>
      <w:tr w:rsidR="00475BCA">
        <w:tc>
          <w:tcPr>
            <w:tcW w:w="4068" w:type="dxa"/>
          </w:tcPr>
          <w:p w:rsidR="00475BCA" w:rsidRDefault="00475BCA">
            <w:pPr>
              <w:pStyle w:val="style25style26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20"/>
                <w:szCs w:val="20"/>
              </w:rPr>
              <w:t>Home</w:t>
            </w:r>
          </w:p>
        </w:tc>
        <w:tc>
          <w:tcPr>
            <w:tcW w:w="4788" w:type="dxa"/>
          </w:tcPr>
          <w:p w:rsidR="00475BCA" w:rsidRDefault="00475BCA">
            <w:pPr>
              <w:pStyle w:val="style25style26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20"/>
                <w:szCs w:val="20"/>
              </w:rPr>
              <w:t>Generating ideas, revising work, reading, note taking</w:t>
            </w:r>
          </w:p>
        </w:tc>
      </w:tr>
      <w:tr w:rsidR="00475BCA">
        <w:tc>
          <w:tcPr>
            <w:tcW w:w="4068" w:type="dxa"/>
          </w:tcPr>
          <w:p w:rsidR="00475BCA" w:rsidRDefault="00475BCA">
            <w:pPr>
              <w:pStyle w:val="style25style26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20"/>
                <w:szCs w:val="20"/>
              </w:rPr>
              <w:t>Library</w:t>
            </w:r>
          </w:p>
        </w:tc>
        <w:tc>
          <w:tcPr>
            <w:tcW w:w="4788" w:type="dxa"/>
          </w:tcPr>
          <w:p w:rsidR="00475BCA" w:rsidRDefault="00475BCA">
            <w:pPr>
              <w:pStyle w:val="style25style26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20"/>
                <w:szCs w:val="20"/>
              </w:rPr>
              <w:t>Research, reading, using technology</w:t>
            </w:r>
          </w:p>
        </w:tc>
      </w:tr>
      <w:tr w:rsidR="00475BCA">
        <w:tc>
          <w:tcPr>
            <w:tcW w:w="4068" w:type="dxa"/>
          </w:tcPr>
          <w:p w:rsidR="00475BCA" w:rsidRDefault="00475BCA">
            <w:pPr>
              <w:pStyle w:val="style25style26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20"/>
                <w:szCs w:val="20"/>
              </w:rPr>
              <w:t>Other classroom</w:t>
            </w:r>
          </w:p>
        </w:tc>
        <w:tc>
          <w:tcPr>
            <w:tcW w:w="4788" w:type="dxa"/>
          </w:tcPr>
          <w:p w:rsidR="00475BCA" w:rsidRDefault="00475BCA">
            <w:pPr>
              <w:pStyle w:val="style25style26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20"/>
                <w:szCs w:val="20"/>
              </w:rPr>
              <w:t>Presenting, getting feedback, gathering data</w:t>
            </w:r>
          </w:p>
        </w:tc>
      </w:tr>
      <w:tr w:rsidR="00475BCA">
        <w:tc>
          <w:tcPr>
            <w:tcW w:w="4068" w:type="dxa"/>
          </w:tcPr>
          <w:p w:rsidR="00475BCA" w:rsidRDefault="00475BCA">
            <w:pPr>
              <w:pStyle w:val="style25style26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20"/>
                <w:szCs w:val="20"/>
              </w:rPr>
              <w:t>Community</w:t>
            </w:r>
          </w:p>
        </w:tc>
        <w:tc>
          <w:tcPr>
            <w:tcW w:w="4788" w:type="dxa"/>
          </w:tcPr>
          <w:p w:rsidR="00475BCA" w:rsidRDefault="00475BCA">
            <w:pPr>
              <w:pStyle w:val="style25style26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20"/>
                <w:szCs w:val="20"/>
              </w:rPr>
              <w:t>Gathering data, observing, interviewing, collaborating</w:t>
            </w:r>
          </w:p>
        </w:tc>
      </w:tr>
      <w:tr w:rsidR="00475BCA">
        <w:tc>
          <w:tcPr>
            <w:tcW w:w="4068" w:type="dxa"/>
          </w:tcPr>
          <w:p w:rsidR="00475BCA" w:rsidRDefault="00475BCA">
            <w:pPr>
              <w:pStyle w:val="style25style26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20"/>
                <w:szCs w:val="20"/>
              </w:rPr>
              <w:t>With mentor</w:t>
            </w:r>
          </w:p>
        </w:tc>
        <w:tc>
          <w:tcPr>
            <w:tcW w:w="4788" w:type="dxa"/>
          </w:tcPr>
          <w:p w:rsidR="00475BCA" w:rsidRDefault="00475BCA">
            <w:pPr>
              <w:pStyle w:val="style25style26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20"/>
                <w:szCs w:val="20"/>
              </w:rPr>
              <w:t>Modeling, getting advice, getting feedback</w:t>
            </w:r>
          </w:p>
        </w:tc>
      </w:tr>
      <w:tr w:rsidR="00475BCA">
        <w:tc>
          <w:tcPr>
            <w:tcW w:w="4068" w:type="dxa"/>
          </w:tcPr>
          <w:p w:rsidR="00475BCA" w:rsidRDefault="00475BCA">
            <w:pPr>
              <w:pStyle w:val="style25style26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20"/>
                <w:szCs w:val="20"/>
              </w:rPr>
              <w:t>With electronic partner</w:t>
            </w:r>
          </w:p>
        </w:tc>
        <w:tc>
          <w:tcPr>
            <w:tcW w:w="4788" w:type="dxa"/>
          </w:tcPr>
          <w:p w:rsidR="00475BCA" w:rsidRDefault="00475BCA">
            <w:pPr>
              <w:pStyle w:val="style25style26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20"/>
                <w:szCs w:val="20"/>
              </w:rPr>
              <w:t>Collaborating, sharing information, getting feedback</w:t>
            </w:r>
          </w:p>
        </w:tc>
      </w:tr>
    </w:tbl>
    <w:p w:rsidR="00475BCA" w:rsidRDefault="00475BCA" w:rsidP="00475BCA"/>
    <w:p w:rsidR="00475BCA" w:rsidRDefault="00475BCA" w:rsidP="00475BCA">
      <w:pPr>
        <w:rPr>
          <w:b/>
          <w:sz w:val="20"/>
          <w:szCs w:val="28"/>
        </w:rPr>
      </w:pPr>
      <w:r>
        <w:rPr>
          <w:b/>
          <w:sz w:val="20"/>
          <w:szCs w:val="28"/>
        </w:rPr>
        <w:br/>
      </w:r>
    </w:p>
    <w:p w:rsidR="004052E9" w:rsidRDefault="00475BCA"/>
    <w:sectPr w:rsidR="004052E9" w:rsidSect="004052E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75BCA"/>
    <w:rsid w:val="00475BCA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BC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style21">
    <w:name w:val="style21"/>
    <w:basedOn w:val="Normal"/>
    <w:rsid w:val="00475BCA"/>
    <w:pPr>
      <w:spacing w:before="100" w:beforeAutospacing="1" w:after="100" w:afterAutospacing="1"/>
    </w:pPr>
    <w:rPr>
      <w:b/>
      <w:bCs/>
      <w:color w:val="ED9207"/>
      <w:sz w:val="48"/>
      <w:szCs w:val="48"/>
    </w:rPr>
  </w:style>
  <w:style w:type="character" w:styleId="Strong">
    <w:name w:val="Strong"/>
    <w:basedOn w:val="DefaultParagraphFont"/>
    <w:qFormat/>
    <w:rsid w:val="00475BCA"/>
    <w:rPr>
      <w:b/>
      <w:bCs/>
    </w:rPr>
  </w:style>
  <w:style w:type="paragraph" w:styleId="NormalWeb">
    <w:name w:val="Normal (Web)"/>
    <w:basedOn w:val="Normal"/>
    <w:rsid w:val="00475BCA"/>
    <w:pPr>
      <w:spacing w:before="100" w:beforeAutospacing="1" w:after="100" w:afterAutospacing="1"/>
    </w:pPr>
  </w:style>
  <w:style w:type="character" w:customStyle="1" w:styleId="style251">
    <w:name w:val="style251"/>
    <w:basedOn w:val="DefaultParagraphFont"/>
    <w:rsid w:val="00475BCA"/>
    <w:rPr>
      <w:b/>
      <w:bCs/>
      <w:color w:val="ED9207"/>
      <w:sz w:val="28"/>
      <w:szCs w:val="28"/>
    </w:rPr>
  </w:style>
  <w:style w:type="paragraph" w:customStyle="1" w:styleId="style25style26">
    <w:name w:val="style25 style26"/>
    <w:basedOn w:val="Normal"/>
    <w:rsid w:val="00475BC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1</cp:revision>
  <dcterms:created xsi:type="dcterms:W3CDTF">2011-03-07T15:19:00Z</dcterms:created>
  <dcterms:modified xsi:type="dcterms:W3CDTF">2011-03-07T15:19:00Z</dcterms:modified>
</cp:coreProperties>
</file>